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Создание условий для устойчивого экономического развития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9F1554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14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(подпрограмма 2)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834507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хозяйства;</w:t>
            </w:r>
          </w:p>
          <w:p w:rsidR="009F1554" w:rsidRPr="000D18A2" w:rsidRDefault="009F1554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F5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район»;</w:t>
            </w:r>
          </w:p>
          <w:p w:rsidR="009F1554" w:rsidRPr="00F85489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489"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переработки;</w:t>
            </w:r>
          </w:p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в Можгинском районе.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развития сельскохозяйственных предприятий всех форм собственности (далее -</w:t>
            </w:r>
            <w:r w:rsidR="00EA4AAF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сельскохозяйственные предприятия), потребительской кооперации и личных подсобных хозяйств района.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Улучшение семеноводства и племенного дела в муниципальном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районе для роста урожайности сельскохозяйственных культур и продуктивности животных.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Продвижение продукции малых и средних предприятий района на </w:t>
            </w:r>
            <w:proofErr w:type="gramStart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региональный</w:t>
            </w:r>
            <w:proofErr w:type="gramEnd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 межрегиональные рынки.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успешного опыта ведения бизнеса предпринимателями района.</w:t>
            </w:r>
            <w:r w:rsidRPr="000D18A2">
              <w:rPr>
                <w:color w:val="000000"/>
                <w:szCs w:val="24"/>
              </w:rPr>
              <w:t xml:space="preserve"> 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предприятий в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общем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их числе,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зерновых культур,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культур, </w:t>
            </w: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Удой молока на 1 фуражную корову,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кг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Количество трудоустроенных в сельскохозяйственные предприятия района выпускников образовательных учреждений высшего и среднего профессионального образования,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Потребность сельскохозяйственных предприятий района в специалистах, чел.</w:t>
            </w:r>
          </w:p>
          <w:p w:rsidR="009F1554" w:rsidRPr="000D18A2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заработная плата в сельском хозяйстве, рублей.</w:t>
            </w:r>
          </w:p>
          <w:p w:rsidR="009F1554" w:rsidRPr="00006B02" w:rsidRDefault="009F1554" w:rsidP="00F85489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14)Число малых и средних предприятий, ед.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EC4A33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9F1554" w:rsidRPr="000D18A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Ресурсное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9F1554" w:rsidRPr="000D18A2" w:rsidRDefault="00A679A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C788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  <w:bookmarkStart w:id="1" w:name="_GoBack"/>
            <w:bookmarkEnd w:id="1"/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9F1554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9F1554" w:rsidRPr="003E54D2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2015 году – </w:t>
            </w:r>
            <w:r w:rsidR="00251A52">
              <w:rPr>
                <w:rFonts w:ascii="Times New Roman" w:hAnsi="Times New Roman"/>
                <w:color w:val="000000"/>
                <w:sz w:val="24"/>
                <w:szCs w:val="24"/>
              </w:rPr>
              <w:t>385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2016 году – 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2017 году – 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2018 году – </w:t>
            </w:r>
            <w:r w:rsidR="007C788E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2019 году – 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2020 году – </w:t>
            </w:r>
            <w:r w:rsidR="00A679A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                                                        </w:t>
            </w:r>
          </w:p>
        </w:tc>
      </w:tr>
      <w:tr w:rsidR="009F1554" w:rsidRPr="000D18A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 -  49000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- 60166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</w:t>
            </w:r>
            <w:smartTag w:uri="urn:schemas-microsoft-com:office:smarttags" w:element="metricconverter">
              <w:smartTagPr>
                <w:attr w:name="ProductID" w:val="-74759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-74759 га</w:t>
              </w:r>
            </w:smartTag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в том числе общая посевная площадь зерновых культур - </w:t>
            </w:r>
            <w:smartTag w:uri="urn:schemas-microsoft-com:office:smarttags" w:element="metricconverter">
              <w:smartTagPr>
                <w:attr w:name="ProductID" w:val="32645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32645 га</w:t>
              </w:r>
            </w:smartTag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26685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11770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 -22000 рублей.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- 92 процента в общем  числе процентов;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 – 15 </w:t>
            </w: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   удой молока на 1 фуражную корову - </w:t>
            </w:r>
            <w:smartTag w:uri="urn:schemas-microsoft-com:office:smarttags" w:element="metricconverter">
              <w:smartTagPr>
                <w:attr w:name="ProductID" w:val="5400 кг"/>
              </w:smartTagPr>
              <w:r w:rsidRPr="000D18A2">
                <w:rPr>
                  <w:rFonts w:ascii="Times New Roman" w:hAnsi="Times New Roman"/>
                  <w:color w:val="000000"/>
                  <w:sz w:val="24"/>
                  <w:szCs w:val="24"/>
                </w:rPr>
                <w:t>5400 кг</w:t>
              </w:r>
            </w:smartTag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индивидуальны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х предпринимателей составит  452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    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бюджетный эффект от поступлений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раммы оценивается в размере  3,2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млн. рублей.</w:t>
            </w:r>
          </w:p>
        </w:tc>
      </w:tr>
    </w:tbl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1. Развитие сельского хозяйства и расширение рынка сельскохозяйственной продукции;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 Создание благоприятных условий для развития малого и среднего предпринимательства;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lastRenderedPageBreak/>
        <w:t>2. Подпрограммы муниципальной программы</w:t>
      </w:r>
    </w:p>
    <w:p w:rsidR="009F1554" w:rsidRPr="000D18A2" w:rsidRDefault="009F1554" w:rsidP="000D18A2">
      <w:pPr>
        <w:spacing w:after="0" w:line="240" w:lineRule="auto"/>
        <w:jc w:val="center"/>
        <w:rPr>
          <w:b/>
          <w:color w:val="000000"/>
          <w:szCs w:val="24"/>
        </w:rPr>
      </w:pPr>
    </w:p>
    <w:p w:rsidR="009F1554" w:rsidRPr="00532F51" w:rsidRDefault="009F1554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«Развитие сельского хозяйства и расширение рынка сельскохозяйственной продукции»</w:t>
      </w:r>
      <w:r w:rsidR="00A579E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4AAF" w:rsidRDefault="00EA4AAF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</w:t>
      </w:r>
      <w:r w:rsidRPr="00E20A25">
        <w:rPr>
          <w:rFonts w:ascii="Times New Roman" w:hAnsi="Times New Roman"/>
          <w:color w:val="000000"/>
          <w:sz w:val="24"/>
          <w:szCs w:val="24"/>
        </w:rPr>
        <w:t xml:space="preserve"> подпрограммы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6"/>
        <w:gridCol w:w="7931"/>
      </w:tblGrid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938" w:type="dxa"/>
          </w:tcPr>
          <w:p w:rsidR="009F1554" w:rsidRPr="00E20A25" w:rsidRDefault="00834507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экономики и имущественных отношений Администрации МО «Можгинский район»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Создание условий для развития сельскохозяйственных предприятий всех форм собственности (далее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-с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ельскохозяйственные предприятия), потребительской кооперации и личных подсобных хозяйств района.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Улучшение семеноводства и племенного дела в муниципальном районе для роста урожайности сельскохозяйственных культур и продуктивности животных.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</w:t>
            </w:r>
            <w:r w:rsidR="00871A7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предприятий в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общем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их числе,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зерновых культур,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культур,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8)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9)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10)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Удой молока на 1 фуражную корову,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кг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обучения, подготовка рабочих, человек. 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хозяйстве, рублей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 и этапы реализации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– 2020 год. </w:t>
            </w:r>
          </w:p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9F1554" w:rsidRPr="00E20A25" w:rsidTr="001D5A3B">
        <w:trPr>
          <w:trHeight w:val="3608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Можгинского района</w:t>
            </w:r>
          </w:p>
        </w:tc>
        <w:tc>
          <w:tcPr>
            <w:tcW w:w="7938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Объем средств бюджета муниципального образования «Можгинский район» на реализацию подпрограммы составит 1860 тыс. рублей, в том числе по годам реализации муниципальной программы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81"/>
              <w:gridCol w:w="918"/>
              <w:gridCol w:w="1575"/>
              <w:gridCol w:w="1311"/>
            </w:tblGrid>
            <w:tr w:rsidR="002F0D17" w:rsidRPr="002F0D17" w:rsidTr="002F0D17">
              <w:trPr>
                <w:trHeight w:val="310"/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Собственные средства 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Субсидии из бюджета УР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1860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1860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1554" w:rsidRPr="00E20A25" w:rsidRDefault="009F1554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 подлежит уточнению в рамках бюджетного цикла.</w:t>
            </w:r>
          </w:p>
        </w:tc>
      </w:tr>
      <w:tr w:rsidR="009F1554" w:rsidRPr="00E20A25" w:rsidTr="00871A75">
        <w:trPr>
          <w:trHeight w:val="983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района, а также обеспечение доходов и занятости населения.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Для оценки результатов определены целевые показатели (индикаторы) подпрограммы.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развитие сельского хозяйства, на конец реализации  подпрограммы (в 2020 году):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-    индекс производства продукции сельского хозяйства в хозяйствах всех категорий (в сопоставимых ценах) составит 101,0;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 составит  60700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- 63585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 -74759 га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 том числе общая посевная площадь зерновых культур - 32645 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26720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11805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среднемесячная номинальная заработная плата в сельском хозяйстве -25000 рублей. 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 -  85 процентов.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      </w:r>
          </w:p>
          <w:p w:rsidR="009F1554" w:rsidRPr="00E20A25" w:rsidRDefault="009F1554" w:rsidP="00E20A2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эффективность работы отрасли: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предприятий - 92 процента в </w:t>
            </w: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общем  числе процентов;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 – 18,7 </w:t>
            </w: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удой молока на 1 фуражную корову - 5400 кг</w:t>
            </w:r>
          </w:p>
        </w:tc>
      </w:tr>
    </w:tbl>
    <w:p w:rsidR="00F42F15" w:rsidRDefault="00F42F15" w:rsidP="00E20A25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834507">
      <w:pPr>
        <w:keepNext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Характеристика сферы деятельности подпрограммы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успешного решения задач по наращиванию экономического потенциала аграрного сектора и реализации Государственной </w:t>
      </w:r>
      <w:hyperlink r:id="rId7" w:tooltip="Постановление Правительства РФ от 14.07.2012 N 717 (ред. от 15.07.2013) &quot;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717, и мероприятий Государственной </w:t>
      </w:r>
      <w:hyperlink r:id="rId8" w:tooltip="Постановление Правительства Кировской области от 10.12.2012 N 185/735 (ред. от 22.07.2013) &quot;О государственной программе Кировской области &quot;Развитие агропромышленного комплекса&quot;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Удмуртской Республики "Развитие агропромышленного комплекса на 2013 - 2020 годы», утвержденной постановлением Правительства Удмуртской Республики от 04.09.2013 N 392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требуется системный подход, важнейшей частью которого является осуществление мер по повышению доступности кредитных ресурсов для всех форм сельскохозяйственных предприятий, потребительской кооперации и личных подсобных хозяйств.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Информация, использованная для проведения анализа сложившейся ситуации получена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из годовых отчетов о финансово-экономическом состоянии сельскохозяйственных предприятий Можгинского района.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состав агропромышленного комплекса МО "Можгинский район" входят 24 действующих сельскохозяйственных предприятий, 89 крестьянских (фермерских) хозяйств и 1682 личных подсобных хозяйств. В сельском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хозяйстве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района трудятся   две с половиной тысячи человек.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Основными видами производимой продукции являются: молоко, мясо крупного рогатого скота и свиней, зерно, овощи, картофель, кормовые культуры. Три сельскохозяйственных предприятия занимаются переработкой производимой сельскохозяйственной продукции: ООО "РОССИЯ"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–м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олока и мяса, СПК «Луч»- семян льна и тресты, ООО «Лен» - тресты и волокна.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 итогам 2013 года выручка сельскохозяйственных предприятий составила более 1,1 млрд. рублей. Во все уровни бюджетной системы объем уплаченных налогов и сборов в 2013  году составил 129,7 млн. руб. Размер прибыли до налогообложения  составил 136,2 млн. руб., чистой прибыли -131 млн. руб. Из 25 сельскохозяйственных предприятий  22 – прибыльных, что составляет 88 процентов.      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По производству зерна Можгинский район ежегодно занимает одно из первых мест в республике. Посевная площадь составляет 75900 га. Из них в сельскохозяйственных предприятиях и  крестьянских (фермерских) хозяйствах - 71418 га. Под зерновые культуры отводится 32644 га, что составляет  46% всех посевных площадей. Кормовые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занимают 50% и на технические культуры и овощи приходится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4% посевной площади. Ежегодное увеличение доли кормовых культур в структуре  происходит в связи с постепенным переходом на  сенажный тип кормления, который  с одной стороны, экономически выгоднее и, с другой стороны, сложностью покупки объемистых кормов по сравнению с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концентрированными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Отрасль животноводства в районе представлена скотоводством, свиноводством, коневодством, пчеловодством и разведением пушного звероводства. За последние годы в районе наблюдается увеличение поголовья крупного рогатого скота: в 2013 году к уровню 2011 года поголовье возросло на 130 голов и составило 18533 головы, в т.ч. коров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увеличилось на 112 голов и их численность достигла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7439 голов.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Валовое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производства молока  в 2013 году к уровню 2011 года увеличилось на  7,8 % и  составило 37823 тонны. Надой на 1 фуражную корову за два года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вырос на 367 кг и составил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5103 кг.  Наилучших результатов по молочной продуктивности коров добились  ООО «Родина» (6003 кг),  ООО «Петухово» (5734 кг), СПК «Красный Октябрь» (5725 кг).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В районе работает 5 хозяйств – племенных  репродукторов по выращиванию молодняка крупного рогатого скота. Это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К-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колхоз «Трактор», ООО «Родина», СПК «Луч» и СПК- колхоз «Заря».  ООО «РОССИЯ» является племенным репродуктором по   коневодству и пчеловодству,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Можгинское» 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-п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о пушному звероводству.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В 2013 году в республиканской выставке сельскохозяйственных животных и птицы активное участие приняли три сельскохозяйственных предприятия района -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СПК «Трактор» и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Можгинское», где заняли призовые места.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распространения передового опыта, повышения профессионального мастерства работников агропромышленного комплекса в районе проводятся конкурсы  профессионального мастерства: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-операторов по воспроизводству стада;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подготовке техники к весенне-полевым работам;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операторов машинного доения коров;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конкурс трактористов-машинистов;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на лучшую подготовку ферм к зимовке скота;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постановке техники на зимнее хранение;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Традиционно проводится Слет передовиков животноводства.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Сведения, характеризующие работу сельскохозяйственных предприятий за 2009-2013 годы:</w:t>
      </w:r>
    </w:p>
    <w:tbl>
      <w:tblPr>
        <w:tblW w:w="9735" w:type="dxa"/>
        <w:tblInd w:w="93" w:type="dxa"/>
        <w:tblLook w:val="00A0"/>
      </w:tblPr>
      <w:tblGrid>
        <w:gridCol w:w="2283"/>
        <w:gridCol w:w="1152"/>
        <w:gridCol w:w="1260"/>
        <w:gridCol w:w="1260"/>
        <w:gridCol w:w="1260"/>
        <w:gridCol w:w="1260"/>
        <w:gridCol w:w="1260"/>
      </w:tblGrid>
      <w:tr w:rsidR="009F1554" w:rsidRPr="00E20A25" w:rsidTr="001D5A3B">
        <w:trPr>
          <w:trHeight w:val="60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2009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2010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среднем</w:t>
            </w:r>
            <w:proofErr w:type="gramEnd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5 лет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Поголовье крупного рогатого скота, голов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19882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19073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коров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7381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36903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37823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36392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Надой на 1 корову,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4869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зерна,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45803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13672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45543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23670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33177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Урожайность зерновых, </w:t>
            </w:r>
            <w:proofErr w:type="spell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/га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15,8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Посевная площадь,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59565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53904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53757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55075</w:t>
            </w:r>
          </w:p>
        </w:tc>
      </w:tr>
    </w:tbl>
    <w:p w:rsidR="009F1554" w:rsidRPr="00E20A25" w:rsidRDefault="009F1554" w:rsidP="00E20A25">
      <w:pPr>
        <w:spacing w:after="0" w:line="240" w:lineRule="auto"/>
        <w:ind w:firstLine="6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 целях стабилизации, устойчивого развития и укрепления финансового состояния агропромышленного комплекса района, совершенствования организации и технологии сельскохозяйственного производства осуществляется государственная поддержка сельского хозяйства.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За 2013 год из федерального и республиканского бюджетов в сельскохозяйственные предприятия и личные подсобные хозяйства района направлено в виде дотаций и субсидий 210 млн. рублей.  При государственной поддержке осуществляется их техническое перевооружение. В 2013 году приобретено 9 тракторов, 2 зерноуборочных и 1 кормоуборочный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комбайн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а также множество другой прицепной техники на сумму более 60 миллионов рублей. В 2013 году 2 хозяйств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а  ООО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«Родина» и СПК «Луч» приобрели импортные высокопроизводительные зерносушильные комплексы. Но все же обновление техники происходит медленными темпами, особенно машин для послеуборочной обработки и сушки зерна. </w:t>
      </w:r>
    </w:p>
    <w:p w:rsidR="009F1554" w:rsidRPr="00E20A25" w:rsidRDefault="009F1554" w:rsidP="00E20A2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При государственной поддержке активно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развиваются и работают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малые формы хозяйствования. Для развития личного подсобного хозяйства в 2013 году 25 человек получили льготные кредиты на сумму 3 млн. рублей. Кредиты получены на приобретение малогабаритной техники, приобретение скота, строительство и реконструкцию животноводческих помещений в рамках национального проекта «Развитие агропромышленного комплекса».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сохранение положительной динамики развития агропромышленного комплекса в районе.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 Вместе с тем в отрасли имеется ряд острых проблем, ограничивающих планомерный рост производства: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недостаток оборотных средств на приобретение удобрений, ядохимикатов, семян, кормов, горюче-смазочных материалов;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отток рабочей силы из отрасли, острый дефицит квалифицированных руководителей, специалистов, рабочих сельских профессий, низкий уровень качества жизни на селе;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неразвитость аграрных рынков, проблемы сбыта продукции;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программах. </w:t>
      </w:r>
    </w:p>
    <w:p w:rsidR="009F1554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Решение стоящих перед агропромышленным комплексом района  проблем носит системный характер, преодоление которых возможно программными методами. </w:t>
      </w:r>
    </w:p>
    <w:p w:rsidR="00F42F15" w:rsidRPr="00E20A25" w:rsidRDefault="00F42F15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Приоритеты, цели и задачи в сфере деятельности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9" w:history="1">
        <w:r w:rsidRPr="00E20A25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E20A25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30 июня 2011 года № 31-РЗ «О развитии сельского хозяйства в Удмуртской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эффективного сельскохозяйственного производства в Удмуртской Республике;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конкурентоспособности сельскохозяйственной продукции, произведенной на территории Удмуртской Республики, и сельскохозяйственных товаропроизводителей Удмуртской Республики, обеспечение качества продовольственных товаров, произведенных на территории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обеспечение содействия устойчивому развитию в Удмуртской Республике сельских территорий в рамках реализации Федерального </w:t>
      </w:r>
      <w:hyperlink r:id="rId10" w:history="1">
        <w:r w:rsidRPr="00E20A25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закона</w:t>
        </w:r>
      </w:hyperlink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от 29 декабря 2006 года       № 264-ФЗ «О развитии сельского хозяйства», обеспечение занятости и повышения уровня жизни сельского населения Удмуртской Республики, в том числе оплаты труда работников, занятых в сельском хозяйстве;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сохранение и воспроизводство используемых для нужд сельскохозяйственного производства природных ресурсов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сельскохозяйственного производства на территории Удмуртской Республики, и развитие инфраструктуры этого рынка;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 xml:space="preserve">Основными задачами развития сельского хозяйства в Удмуртской Республике в рамках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на 2013 - 2020 годы (утв. постановлением Правительства Удмуртской Республики от 15 марта 2013 г. № 102 «Об утверждении государственной программы Удмуртской Республики «Развитие сельского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хозяйства и регулирования рынков сельскохозяйственной продукции, сырья и продовольствия» на 2013-2020 годы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»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стимулирование роста производства основных видов сельскохозяйственной продукции и производства пищевых продуктов;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уровня рентабельности сельскохозяйственных организаций;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эффективного использования земель сельскохозяйственного назначения;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эффективного государственного управления в сфере развития сельского хозяйства и регулирования рынков сельскохозяйственной продукции, сырья и продовольствия;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экономических и социальных условий, способствующих развитию малых форм хозяйствования, формированию и устойчивому развитию сельской потребительской кооперации.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При разработке целей и задач подпрограммы учтены приоритеты политики Можгинского района в агропромышленном комплексе, установленные в Программе  социально-экономического развития сельского хозяйства Можгинского района на 2010-2014 годы, утвержденной решением Совета Депутатов от 03.03.2010 года № 25.1 «Об утверждении Программы социально-экономического развития муниципального образования «Можгинский район» на 2010-2014 годы».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 соответствии с Программой основная цель государственной политики в области сельского хозяйства - создание условий для устойчивого и эффективного развития сельского хозяйства, улучшение социальных условий жизни сельского населения.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Приоритетными задачами являются: создание условий для комплексного развития агропромышленного комплекса с целью обеспечения потребности населения района и республики в основных продуктах питания.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муниципального образования «Можгинский район» от 26 августа 2013 г. № 1197 «Об утверждении долгосрочной муниципальной программы»                    утверждена муниципальная программа «Устойчивое развитие сельских территорий муниципального образования «Можгинский район» Удмуртской Республики на 2014 - 2020 годы», направленная на создание условий жизнедеятельности в сельской местности.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Цель подпрограммы - развитие сельскохозяйственного производства и повышение его эффективности, расширение рынка сельскохозяйственной продукции.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увеличения объема производства качественной сельскохозяйственной продукции.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развития всех форм сельскохозяйственных предприятий, потребительской кооперации, личных подсобных хозяйств и т.д.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</w:r>
    </w:p>
    <w:p w:rsidR="009F1554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F42F15" w:rsidRPr="00E20A25" w:rsidRDefault="00F42F15" w:rsidP="00F42F1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Целевые показатели (индикаторы)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целевых показателей (индикаторов) подпрограммы определены: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Индекс производства продукции сельского хозяйства в хозяйствах всех категорий (в сопоставимых ценах),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Основной показатель, характеризующий работу отрасли сельского хозяйства,  рассчитывается в сопоставимых ценах соответствующего года, который является базой для расчета динамики и темпов их изменения по сравнению с предыдущим годом или иным периодом, предусмотрен государственной программой Удмуртской Республики «Развитие сельского хозяйства и регулирования рынков сельскохозяйственной продукции, сырья и продовольствия» на 2013 - 2020 годы, утвержденной Постановлением Правительства Удмуртской Республики от 15 марта 2013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г. № 102 «Об утверждении государственной программы Удмуртской Республики» «Развитие сельского хозяйства и регулирования рынков сельскохозяйственной продукции, сырья и продовольствия» на 2013-2020 годы» для наблюдения в разрезе муниципальных образований.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сбор зерна в весе после доработки,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растениеводства; зависит от наличия посевных площадей и эффективности их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по сельскохозяйственным предприятиям и крестьянским (фермерским) хозяйствам,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животноводства, развитие  молочного скотоводства в районе. Зависит от поголовья коров, их продуктивности и интенсивности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Доля прибыльных сельскохозяйственных предприятий в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общем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их числе,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эффективность работы сельскохозяйственных предприятий.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Общая посевная площадь,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га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сельского хозяйства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подотраслей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и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Общая посевная площадь зерновых культур,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га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Урожайность зерновых культур,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/га.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эффективность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скота,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животноводства в районе, влияет на результаты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коров, голов.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Удой молока на 1 фуражную корову,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кг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Показатель характеризует уровень молочной продуктивности стада или интенсивность использования коров.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11) 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среднеспециального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образовательного учреждения,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сельскохозяйственных предприятиях района для  молодых специалистов.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12)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рабочих,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характеризует проводимую работу по повышению квалификации и влияет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на развитие сельского хозяйства.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13)  Среднемесячная номинальная заработная плата в сельском хозяйстве,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сельского населения. Расчет показателя осуществляется Управлением сельского хозяйства на основе данных сельскохозяйственных предприятий района.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4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Сроки и этапы реализации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Срок реализации -2020 год.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5. Основные мероприятия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Основные мероприятия в сфере реализации подпрограммы: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сельскохозяйственных предприятий всех форм собственности района о возможной государственной поддержке из бюджетов всех уровней.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осуществляется публикация информации о мерах государственной поддержки на сайте Администрации Можгинского района, в газете «Можгинские вести», направляются письма в адрес сельскохозяйственных предприятий. Также информирование потенциальных получателей государственной поддержки осуществляется через органы местного самоуправления поселений.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Можгинского района в сфере агропромышленного комплекса.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этапе подготовки к реализации инвестиционного проекта осуществляется: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подготовка инвестиционных площадок для создания новых производств;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разработка предложений по реализации инвестиционных проектов на территории Можгинского района;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взаимодействие с инвесторами;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подготовка документов, необходимых для реализации инвестиционных проектов.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На этапе реализации инвестиционных проектов осуществляется мониторинг и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их реализацией, подготовка отчетов о ходе реализации инвестиционных проектов.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Планируемые на период реализации подпрограммы (2015-2020 годы) инвестиционные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проекты в сфере агропромышленного комплекса: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2.1. Создание птицеводческого комплекса по выращиванию, убою и переработке мяса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индейки в с.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рамках инвестиционного проекта строится птицеводческий комплекс 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выращиванию и переработке индейки на 6500 т/год.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800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данном этапе сформированы земельные участки под строительство, получено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положительное заключение экспертизы по проектно-сметной документации и ведется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строительство объекта. Ввод планируется в декабре 2014 года.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Аскор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2.2. Строительство коровника на 404 головы д. Б.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Сибы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22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СПК «Держава».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2.3.  Строительство коровника на 150 голов в д. Малая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Сюга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«Колос».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2.4. Реконструкция животноводческого помещения  на 400 коров в  д. Русский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70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 проекту разрабатывается  проектно-сметная документация.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Инициатором инвестиционного проекта является ООО «Русский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2.5. Строительство зерносушильного комплекса и зерносклада в д. Новая Бия.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Планируемый объем инвестиций на реализацию проекта – 12,6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Новобиинское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2.6. Строительство овощехранилища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Кватчи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10 млн.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 инвестиционного проекта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–С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ПК – колхоз «Заря».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2.7.  Строительство  животноводческого  помещения  на 400 голов в 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Пазял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«Родина».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2.8. Строительство коровника на 600 голов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30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 проекту разработан бизнес-план. Проект находится на стадии поиска инвестора.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Реализация проекта планируется на территории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 Инициатором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2.9. Строительство зерносушильного комплекса и зерносклада.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5,7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2.10. Строительство картофелехранилища.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2.11. Строительство коровника на 600 голов в д.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Старые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80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 инвестиционного проекта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–О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2.12. Приобретение сельскохозяйственной техники.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Проект планируется реализовать во всех сельскохозяйственных предприятиях  на территории Можгинского района. Планируемый объем инвестиций на реализацию проекта –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360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2.13. Приобретение племенного скота в количестве 1500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Проект планируется реализовать во всех сельскохозяйственных предприятиях на территории Можгинского района. Планируемый объем инвестиций на реализацию проекта – 120 млн. руб.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3) Предоставление консультационных услуг для сельскохозяйственных предприятий всех форм собственности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Организация и проведение учебных занятий, семинаров, совещаний руководителей и специалистов сельскохозяйственных предприятий района. 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торжественных мероприятий проводятся: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День работника сельского хозяйства и перерабатывающей промышленности;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весенний праздник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Гырон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быдтон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слет доярок 6-ти и 7-тысячниц. 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Конкурсы: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по искусственному осеменению;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машинного доения коров;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 профессионального мастерства «Лучший тракторист-машинист 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сельскохозяйственного производства»;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подготовке хозяйств района к проведению весенне-полевых работ;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постановке техники на зимнее хранение.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6) Реализация комплекса мер, направленных на обеспечение квалифицированными кадрами сельскохозяйственных предприятий Можгинского района (организационные мероприятия).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реализуется комплекс мер, связанных с подготовкой молодых специалистов и их последующим трудоустройством в организации агропромышленного комплекса Можгинского района (целевой набор на получение высшего или среднего профессионального образования).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Управлением сельского хозяйства осуществляется подбор кадров для целевого набора, подготовка необходимых документов. После получения высшего или среднего профессионального образования осуществляется организационное содействие в трудоустройстве молодых специалистов на предприятиях агропромышленного комплекса Можгинского района.</w:t>
      </w:r>
    </w:p>
    <w:p w:rsidR="009F1554" w:rsidRPr="00E20A25" w:rsidRDefault="009F1554" w:rsidP="00E20A25">
      <w:pPr>
        <w:pStyle w:val="27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7) Организация участия муниципального образования «Можгинский район» 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осуществляется подготовка необходимых документов; в случае отбора Можгинского района по итогам конкурсных процедур – реализация соответствующих программ и проектов.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8) Мониторинг ситуации в сельском хозяйстве района, в том числе финансово-экономического состояния сельскохозяйственных предприятий района.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Управление сельского хозяйства Администрации муниципального образования «Можгинский район» в своей деятельности руководствуется Положением об Управлении сельского хозяйства Администрации   муниципального образования «Можгинский район», утвержденного Постановлением Главы Администрации Можгинского района Удмуртской Республики  от 18 января 2007 года № 16 «Об утверждении положения об Управлении сельского хозяйства Администрации   муниципального образования «Можгинский район».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данного Положения Управление сельского хозяйства является структурным подразделением Администрации района и финансируется за счет средств бюджета муниципального образования.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Управление сельского хозяйства ежегодно разрабатывает  Положение о проведении соревнований среди работников и коллективов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сельхозяйственных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предприятий Можгинского района, о проведении районных конкурсов (смотров-конкурсов),  которые утверждаются Главой Администрации муниципального образования «Можгинский район». 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положениях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 предусматривается создание районной комиссии по подведению итогов соревнований по результатам работы, условия подведения итогов конкурсов (смотров-конкурсов). Победителям вручаются грамоты и денежные призы.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 подпрограммы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Муниципальные задания на оказание муниципальных услуг (выполнение работ) в рамках подпрограммы не формируются.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8. Взаимодействие с органами государственной власти и местного самоуправления, организациями и гражданами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подпрограммы осуществляется взаимодействие с органами государственной власти Удмуртской Республики 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поиска инвесторов и реализации инвестиционных проектов в агропромышленном комплексе на территории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подготовки кадров для сельскохозяйственных предприятий района (целевой набор);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предприятиях;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строительства объектов социальной сферы и инфраструктуры.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Для организации взаимодействия заключаются соглашения с Правительством Удмуртской Республики, Министерством сельского хозяйства и продовольствия Удмуртской Республики, иными органами исполнительной власти Удмуртской Республики.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 поселениями, расположенными в границах муниципального образования «Можгинский район», осуществляется взаимодействие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получения информации из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похозяйственных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книг о личных подсобных хозяйствах, поголовье скота, сельхозугодиях и технических средствах, находящихся в пользовании граждан, иной информации;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Сельскохозяйственные предприятия всех форм собственности и граждане, ведущие личное подсобное хозяйство являются получателями средств государственной и муниципальной поддержки.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подготовки и проведения конкурсов и торжественных мероприятий помимо бюджетных сре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ивлекаются средства спонсоров. Денежные средства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 xml:space="preserve">перечисляются на расчетный счет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Агросоюза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Можгинского района Удмуртской Республики и используются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по назначению.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 подпрограммы</w:t>
      </w:r>
    </w:p>
    <w:p w:rsidR="009F1554" w:rsidRPr="00E20A25" w:rsidRDefault="009F1554" w:rsidP="00E20A2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район».</w:t>
      </w:r>
    </w:p>
    <w:p w:rsidR="002F0D17" w:rsidRPr="002F0D17" w:rsidRDefault="002F0D17" w:rsidP="0079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0D17">
        <w:rPr>
          <w:rFonts w:ascii="Times New Roman" w:hAnsi="Times New Roman"/>
          <w:sz w:val="24"/>
          <w:szCs w:val="24"/>
        </w:rPr>
        <w:t>Объем средств бюджета муниципального образования «Можгинский район» на реализацию подпрограммы составит 1860 тыс. рублей, в том числе по годам реализации муниципальной программы (в тыс. руб.):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4"/>
        <w:gridCol w:w="985"/>
        <w:gridCol w:w="1575"/>
        <w:gridCol w:w="2543"/>
      </w:tblGrid>
      <w:tr w:rsidR="002F0D17" w:rsidRPr="002F0D17" w:rsidTr="002F0D17">
        <w:trPr>
          <w:trHeight w:val="31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Субсидии из бюджета УР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Итого 2015-2020 гг.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F1554" w:rsidRPr="00E20A25" w:rsidRDefault="009F1554" w:rsidP="00796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796AE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</w:r>
    </w:p>
    <w:p w:rsidR="002F0D17" w:rsidRPr="002F0D17" w:rsidRDefault="002F0D17" w:rsidP="00796AE5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0D17">
        <w:rPr>
          <w:rFonts w:ascii="Times New Roman" w:hAnsi="Times New Roman"/>
          <w:color w:val="000000"/>
          <w:sz w:val="24"/>
          <w:szCs w:val="24"/>
        </w:rPr>
        <w:t>Расходы за счет всех источников на цели реализации подпрограммы оцениваются в размере 1 618 860 тыс. рублей, в том числе в разрезе источников финансирования по годам реализации муниципальной программы:</w:t>
      </w:r>
    </w:p>
    <w:tbl>
      <w:tblPr>
        <w:tblW w:w="0" w:type="auto"/>
        <w:jc w:val="center"/>
        <w:tblInd w:w="-2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0"/>
        <w:gridCol w:w="1966"/>
        <w:gridCol w:w="2174"/>
        <w:gridCol w:w="2405"/>
      </w:tblGrid>
      <w:tr w:rsidR="002F0D17" w:rsidRPr="002F0D17" w:rsidTr="002F0D17">
        <w:trPr>
          <w:trHeight w:val="250"/>
          <w:jc w:val="center"/>
        </w:trPr>
        <w:tc>
          <w:tcPr>
            <w:tcW w:w="3280" w:type="dxa"/>
            <w:vMerge w:val="restart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966" w:type="dxa"/>
            <w:vMerge w:val="restart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Всего,          тыс. руб.</w:t>
            </w:r>
          </w:p>
        </w:tc>
        <w:tc>
          <w:tcPr>
            <w:tcW w:w="4579" w:type="dxa"/>
            <w:gridSpan w:val="2"/>
          </w:tcPr>
          <w:p w:rsidR="002F0D17" w:rsidRPr="002F0D17" w:rsidRDefault="002F0D17" w:rsidP="00796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  <w:vMerge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6" w:type="dxa"/>
            <w:vMerge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средства, тыс. руб.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(средства инвесторов и работодателей), тыс. руб.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235360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235000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98360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98000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192260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192000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100260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100000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1618860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1617000 </w:t>
            </w:r>
          </w:p>
        </w:tc>
      </w:tr>
    </w:tbl>
    <w:p w:rsidR="009F1554" w:rsidRPr="00E20A25" w:rsidRDefault="009F1554" w:rsidP="00796AE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представлено в приложении 5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Наиболее значимыми внешними факторами, оказывающими прямое влияние на развитие аграрного сектора экономики Можгинского района, являются: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природно-климатические риски.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внутренних рисков рассматриваются финансовые, организационные, кадровые риски.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организационно-управлеческими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рисками: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 за первым заместителем Главы Администрации района - начальником Управления сельского хозяйства,  специалистами Управления сельского хозяйства, начальником Управления экономики и имущественных отношений Администрации муниципального образования «Можгинский район» и  Глав муниципальных образований сельских поселений.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предупреждения нецелевого и (или) неэффективного использования бюджетных средств в ходе реализации мероприятий подпрограммы осуществляются мероприятия внутреннего финансового контроля.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9F1554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меры для управления риском в рамках подпрограммы реализуются меры по подготовке и переподготовка кадров для отрасли.</w:t>
      </w:r>
    </w:p>
    <w:p w:rsidR="00F42F15" w:rsidRPr="00E20A25" w:rsidRDefault="00F42F15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оценки результатов определены целевые показатели (индикаторы)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развитие сельского хозяйства, на конец реализации  подпрограммы (в 2020 году):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-   индекс производства продукции сельского хозяйства в хозяйствах всех категорий (в сопоставимых ценах) составит 101,0 процент;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сбор зерна в весе после доработки составит 60700 тонны;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- 63585 тонн;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общая посевная площадь - 74759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 том числе общая посевная площадь зерновых культур – 32645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 - 26720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 -11805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среднемесячная номинальная заработная плата в сельском хозяйстве - 25000 рублей. 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среднеспециального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образовательного учреждения -  85 процентов.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эффективность работы отрасли: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доля прибыльных сельскохозяйственных предприятий - 92 процента в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общем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их числе;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урожайность зерновых культур – 18,7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/га;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удой молока на 1 фуражную корову - 5400 кг.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2.2. Подпрограмма</w:t>
      </w: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 «Создание благоприятных условий для развития малого и среднего предпринимательства» </w:t>
      </w:r>
    </w:p>
    <w:p w:rsidR="009F1554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33"/>
        <w:gridCol w:w="8037"/>
      </w:tblGrid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– сельских поселений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субъекты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в Можгинском районе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Продвижение продукции малых и средних предприятий района на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региональный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 межрегиональные рынки.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Распространение успешного опыта ведения бизнеса предпринимателями района.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малых и средних предприятий, ед.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Число субъектов малого и среднего предпринимательства в расчете на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10 тыс. человек населения.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Срок и этапы реализации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 подпрограммы: 2015-2020 годы.</w:t>
            </w:r>
          </w:p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9F1554" w:rsidRPr="000D18A2" w:rsidTr="00134C37">
        <w:trPr>
          <w:trHeight w:val="1864"/>
        </w:trPr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муниципального образования «Можгинский район»</w:t>
            </w:r>
          </w:p>
        </w:tc>
        <w:tc>
          <w:tcPr>
            <w:tcW w:w="8037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мероприятий подпрограммы на 2015-2020 годы за счет средств бюджета муниципального образования «Можгинский район» планируется в объеме </w:t>
            </w:r>
            <w:r w:rsidR="007C788E">
              <w:rPr>
                <w:rFonts w:ascii="Times New Roman" w:hAnsi="Times New Roman"/>
                <w:sz w:val="24"/>
                <w:szCs w:val="24"/>
              </w:rPr>
              <w:t>245</w:t>
            </w:r>
            <w:r w:rsidRPr="002F0D1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 муниципальной программы: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561"/>
              <w:gridCol w:w="2623"/>
            </w:tblGrid>
            <w:tr w:rsidR="002F0D17" w:rsidRPr="002F0D17" w:rsidTr="002F0D17">
              <w:trPr>
                <w:trHeight w:val="310"/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Сумма, тыс. руб.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25,00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50,00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7C788E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2F0D17"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175,00</w:t>
                  </w:r>
                </w:p>
              </w:tc>
            </w:tr>
          </w:tbl>
          <w:p w:rsidR="009F1554" w:rsidRPr="000D18A2" w:rsidRDefault="009F1554" w:rsidP="00796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Конечным результатом реализации подпрограммы является устойчивое развитие предпринимательства в Можгинском районе, повышение доходов и занятости населения района.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результаты на конец реализации  подпрограммы (к 2021 году):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1)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2) число индивидуальных предпринимателей составит  574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3)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5) 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 3,4 млн. рублей.</w:t>
            </w:r>
          </w:p>
        </w:tc>
      </w:tr>
    </w:tbl>
    <w:p w:rsidR="00A579E5" w:rsidRDefault="00A579E5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1. Характеристика сферы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Одним из важнейших секторов экономики района является сфера малого и среднего предпринимательства.  На территории Можгинского района работают 366 индивидуальных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предпринимателей, 65 малых предприятий и 6 средних предприятий со среднесписочной численностью работников более 3,8 тысяч человек.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- 65%, торговли и общественного питания – 24%, промышленности -11%.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Удельный вес численности работников в малом и среднем предпринимательстве района составляет 40,04% от числа занятых на предприятиях и организациях всех отраслей экономики.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 за 2011-2013 годы представлены в таблице № 1.</w:t>
      </w:r>
    </w:p>
    <w:p w:rsidR="009F1554" w:rsidRPr="000D18A2" w:rsidRDefault="009F1554" w:rsidP="000D18A2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Таблица № 1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за 2011-2013 годы</w:t>
      </w:r>
    </w:p>
    <w:tbl>
      <w:tblPr>
        <w:tblW w:w="9654" w:type="dxa"/>
        <w:tblInd w:w="93" w:type="dxa"/>
        <w:tblLook w:val="00A0"/>
      </w:tblPr>
      <w:tblGrid>
        <w:gridCol w:w="6111"/>
        <w:gridCol w:w="1134"/>
        <w:gridCol w:w="1275"/>
        <w:gridCol w:w="1134"/>
      </w:tblGrid>
      <w:tr w:rsidR="009F1554" w:rsidRPr="000D18A2" w:rsidTr="00134C37">
        <w:trPr>
          <w:trHeight w:val="604"/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232,03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198,98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156,17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индивидуальных предпринимателей,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малого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предприятий,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40,04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Среднесписочная численность работников (без внешних совместителей) малых и средних предприятий, человек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Оборот малых и средних предприятий,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628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местного бюджета, направленные на поддержку субъектов малого и среднего предпринимательства,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0,99</w:t>
            </w:r>
          </w:p>
        </w:tc>
      </w:tr>
    </w:tbl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 2012 года резко сократилось число индивидуальных предпринимателей: 93 индивидуальных предпринимателей прекратили свою деятельность; в 2013 году данная тенденция продолжилась: прекратили деятельность еще 122 индивидуальных предпринимателя. Основной причиной такой ситуации является рост отчислений в государственные  внебюджетные фонды: ежегодные платежи выросли более чем в два раза. Ожидается дальнейшее увеличение размеров страховых взносов в 2014 - 2015 годах.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Налоговым кодексом Российской Федерации для малых предприятий и индивидуальных предпринимателей установлены специальные налоговые режимы: 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единый налог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патентная система налогообложения (введена с 1 января 2013 года Законом Удмуртской Республики от 28 ноября 2012 г. № 63-РЗ «О патентной системе налогообложения в Удмуртской Республике»).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(городских округов). В 2013 году поступления в бюджет Можгинского района от единого налога на вмененный доход составили 2309,8 тыс. рублей, поступления по патентной системе налогообложения – 53,2 тыс. рублей.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поддержки малого и среднего предпринимательства с 2013 года был реализован план мероприятий в рамках муниципальной долгосрочной программы «Поддержка и развитие малого и среднего предпринимательства в муниципальном образовании «Можгинский район» на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2013-2015 годы, утвержденный постановлением Администрации муниципального образования «Можгинский район» от 02 ноября 2012 года № 1490.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учета мнения и обеспечения защиты интересов субъектов малого предпринимательства в Можгинском районе при Администрации муниципального образования «Можгинский район» образован Совет по поддержке малого и среднего предпринимательства. Традиционно организуется празднование «Дня предпринимателя».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Основные проблемы, сдерживающие развитие малого и среднего предпринимательства: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отсутствие у малых предприятий и индивидуальных предпринимателей достаточных финансовых ресурсов на расширение деятельности;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ограниченность механизмов финансово - кредитной поддержки малых предприятий и индивидуальных предпринимателей; 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частые изменения в системе налогообложения;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недостаточный уровень квалификации, отсутствие необходимого образования для ведения бизнеса.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Приоритеты, цели и задачи в сфере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содействия развитию малого и среднего предпринимательства.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11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2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8 октября 2008 года № 34-РЗ «О развитии малого и среднего предпринимательства Удмуртской Республики».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годы)»,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ведения предпринимательской деятельности в Удмуртской Республике на 2013 - 2018 годы.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 2013 года на территории муниципального района была реализована программа «Поддержка и развитие малого и среднего предпринимательства в муниципальном образовании «Можгинский район» на 2013-2015 годы, утвержденная постановлением Администрации муниципального образования «Можгинский район» от 02 ноября 2012 года № 1490.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Программой развитие малого и среднего предпринимательства в районе осуществлялось по следующим основным направлениям: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совершенствование условий для развития малого и среднего предпринимательства;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обеспечение деятельности инфраструктуры поддержки субъектов малого и среднего предпринимательства (информационная и консультационная поддержка);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софинансирование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реализации бизнес-планов, отобранных по результатам конкурса. 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Согласно прогнозу социально-экономического развития Можгинского района на 2013-2015 годы, утвержденному Решением Совета депутатов муниципального образования «Можгинский район» от 14 августа 2013 года №15.1, приоритетными сферами деятельности малого и среднего предпринимательства на территории района остаются: производство и переработка сельскохозяйственной продукции; торговля и общественное питание.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Цель подпрограммы – создание благоприятных условий для развития малого и среднего предпринимательства на территории Можгинского района.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Оказание финансовой, информационной, других видов поддержки субъектам малого и среднего предпринимательства.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Продвижение продукции малых и средних предприятий района на 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региональный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 межрегиональные рынки.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механизмов поддержки и стимулирования развития предпринимательства в районе.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Распространение успешного опыта ведения бизнеса предпринимателями района.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3. Целевые показатели (индикаторы)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целевых показателей (индикаторов) подпрограммы определены: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малых и средних предприятий, ед.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предпринимателей, чел.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малого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3)  Число субъектов малого и среднего предпринимательства в расчете на 10 тыс. человек населения.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Показатель характеризует уровень развития малого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Поступления единого налога на вмененный доход, поступления от патентной системы налогообложения в бюджет муниципального образования «Можгинский район», млн. руб.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Показатель характеризует бюджетную эффективность деятельности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 составе и значениях целевых показателей (индикаторов) муниципальной подпрограммы представлены в Приложении 1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4. Сроки и этапы реализации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Срок реализации - 2015-2020 годы.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5. Основные мероприятия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о мерах государственной поддержки субъектов малого и среднего предпринимательства в Удмуртской Республике.</w:t>
      </w:r>
    </w:p>
    <w:p w:rsidR="009F1554" w:rsidRPr="000D18A2" w:rsidRDefault="009F1554" w:rsidP="000D18A2">
      <w:pPr>
        <w:pStyle w:val="27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осуществляется путем: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13" w:history="1">
        <w:r w:rsidRPr="000D18A2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Размещение муниципальных заказов для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В рамках основного мероприятия осуществляются муниципальные закупки у субъектов малого предпринимательства, осуществляются иные преимущества и меры поддержки субъектам малого предпринимательства, предусмотренные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закупок».</w:t>
      </w:r>
      <w:proofErr w:type="gramEnd"/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Организационное содействие для участия предпринимателей района в выставках, ярмарках продукции.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посредством информирования предпринимателей района о проведении выставок, ярмарок, а также взаимодействия с органами государственной власти Удмуртской Республики на предмет участия предпринимателей района в указанных мероприятиях, включении их в состав участников на межрегиональных и международных выставках и ярмарках.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Организация подготовки и переподготовки кадров для малого и среднего предпринимательства.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Организация и проведение конкурса «Лучший предприниматель года» в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в  целях популяризации и пропаганды предпринимательства, формирование положительного имиджа предпринимателя Можгинского района, формирование благоприятных условий для предпринимательской деятельности, обеспечивающих стимулирование деловой активности населения.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Ведение реестра субъектов малого и среднего предпринимательства - получателей поддержки.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осуществляется в соответствии с требованиями, установленными статьей 8 Федерального закона от 24 июля 2007 г. № 209-ФЗ «О развитии малого и среднего предпринимательства в Российской Федерации», а также постановлением Правительства Российской Федерации от 6 мая 2008 г. № 358 «Об утверждении Положения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лингвистическим, правовым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и организационным средствам обеспечения пользования указанными реестрами».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Реестр субъектов малого и среднего предпринимательства - получателей поддержки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является открытым и общедоступным и публикуется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на официальном сайте Можгинского района в разделе «Малое и среднее предпринимательство».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Мониторинг развития малого и среднего предпринимательства в районе, выявление проблем, разработка мер для их устранения.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Изучение опыта поддержки малого и среднего предпринимательства в других муниципальных образованиях, разработка предложений по его использованию в Можгинском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об основных мероприятиях  с указанием исполнителей, сроков реализации и ожидаемых результатов представлены в Приложении 2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Решением Совета депутатов муниципального образования «Можгинский район» от 21 ноября 2012 года № 5.4 «О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«Можгинский район» установлены: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виды предпринимательской деятельности, в отношении которых на территории муниципального образования «Можгинский район» установлена система налогообложения в виде единого налога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порядок определения корректирующего базовую доходность коэффициента К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зависимости от двух факторов: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ассортимента товаров (работ, услуг) - А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1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;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особенностей места ведения предпринимательской деятельности - А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Значение коэффициента, учитывающего ассортимент товаров (работ, услуг) определен по видам предпринимательской деятельности.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Значение коэффициента, учитывающего особенности места ведения предпринимательской деятельности определены для пяти групп населенных пунктов: 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Пычас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, с. Большая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ча;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Можга, д. Ныша,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Пазял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Нынек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Черемушки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Горняк, д. Нижний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Вишур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Пудга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Большие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Сибы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Верхние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Юри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Новый Русский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Сюгаил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Кибья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Малая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Ломеслуд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Сардан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Кватчи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Поршур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Старые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Какси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  <w:proofErr w:type="gramEnd"/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другие населенные пункты;</w:t>
      </w:r>
    </w:p>
    <w:p w:rsidR="009F1554" w:rsidRPr="000D18A2" w:rsidRDefault="009F1554" w:rsidP="000D18A2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вне населенных пунктов.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Финансовая оценка применения мер муниципального регулирования представлена в Приложении 3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подпрограммы муниципальными учреждениями муниципальные услуги не оказываются.</w:t>
      </w:r>
    </w:p>
    <w:p w:rsidR="009F1554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8. Взаимодействие с органами государственной власти и местного                               самоуправления, гражданами, организациями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подпрограммы осуществляется взаимодействие с Министерством экономики Удмуртской Республики в части: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 в региональных и межрегиональных выставках и ярмарках;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в образовательных программах, организуемых органами государственной власти Удмуртской Республики;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малых и средних предпринимателей района в республиканском конкурсе «Лучший предприниматель года»;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муниципального образования «Можгинский район»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координации деятельности органов местного самоуправления в сфере поддержки малого предпринимательства принят </w:t>
      </w:r>
      <w:hyperlink r:id="rId14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Указ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предпринимательства. К таким организациям относятся: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 xml:space="preserve">Удмуртский государственный фонд поддержки малого предпринимательства, Гарантийный фонд содействия кредитованию малого и среднего предпринимательства Удмуртской Республики, </w:t>
      </w:r>
      <w:hyperlink r:id="rId15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Некоммерческое Партнерство «Лига общественных объединений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Республиканский бизнес-инкубатор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Центр координации поддержки экспортно-ориентированных субъектов малого и среднего предпринимательства Удмуртской Республики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АНО «Центр развития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Информация о целях и задачах каждой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организации инфраструктуры, результатах и условий их работы, реализуемых проектах и планах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на будущее,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размещена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 адресу в сети Интернет: </w:t>
      </w:r>
      <w:hyperlink r:id="rId19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http://www.udbiz.ru/infra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Государственное казённое учреждение Удмуртской Республики «Центр занятости населения города Можги и Можгинского района» осуществляет мероприятия, направленные на обучение начинающих предпринимателей из числа безработных граждан основам  предпринимательской деятельности. Взаимодействие осуществляется через Координационный комитет содействия занятости населения в Можгинском районе, образованный постановлением главы Администрации Можгинского района от 13 июня 2007 года № 413.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Органы местного самоуправления поселений, расположенных в границах муниципального образования «Можгинский район», представляют в Администрацию Можгинского района перечни малых предприятий и индивидуальных предпринимателей, а также предложения на поощрение малых предприятий и индивидуальных предпринимателей.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учета мнения и обеспечения защиты интересов субъектов малого  и среднего предпринимательства при формировании и реализации мер, направленных на поддержку и развитие малого предпринимательства, образован Совет по поддержке малого и среднего предпринимательства при Администрации Можгинского района (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далее-Совет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).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Положение о Совете и его состав утверждены постановлением Администрации муниципального образования «Можгинский район» от 21 июля 2009 года № 479.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 Совета входят представители Администрации района, субъектов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Для организации взаимодействия с гражданами, организациями на официальном сайте муниципального образования «Можгинский район» размещена и на постоянной основе актуализируется информация об органах местного самоуправления района, их структурных подразделениях, контактных телефонах и адресах электронной почты. 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</w:t>
      </w: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район», в том числе субсидии из бюджета Удмуртской Республики, предоставляемые на конкурсной основе.</w:t>
      </w:r>
    </w:p>
    <w:p w:rsidR="00796AE5" w:rsidRPr="00796AE5" w:rsidRDefault="00796AE5" w:rsidP="00796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AE5">
        <w:rPr>
          <w:rFonts w:ascii="Times New Roman" w:hAnsi="Times New Roman"/>
          <w:sz w:val="24"/>
          <w:szCs w:val="24"/>
        </w:rPr>
        <w:t xml:space="preserve">Общий объем финансирования мероприятий подпрограммы на 2015-2020 годы за счет средств бюджета муниципального образования «Можгинский район» планируется в объеме </w:t>
      </w:r>
      <w:r w:rsidR="007C788E">
        <w:rPr>
          <w:rFonts w:ascii="Times New Roman" w:hAnsi="Times New Roman"/>
          <w:sz w:val="24"/>
          <w:szCs w:val="24"/>
        </w:rPr>
        <w:t>245</w:t>
      </w:r>
      <w:r w:rsidRPr="00796AE5">
        <w:rPr>
          <w:rFonts w:ascii="Times New Roman" w:hAnsi="Times New Roman"/>
          <w:sz w:val="24"/>
          <w:szCs w:val="24"/>
        </w:rPr>
        <w:t xml:space="preserve"> тыс. рублей, в том числе по годам реализации муниципальной программы: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5"/>
        <w:gridCol w:w="2221"/>
      </w:tblGrid>
      <w:tr w:rsidR="00796AE5" w:rsidRPr="00796AE5" w:rsidTr="00F97824">
        <w:trPr>
          <w:trHeight w:val="310"/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C788E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96AE5"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Итого 2015-2020 гг.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</w:tbl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подлежит уточнению в рамках бюджетного цикла и представлено в приложении 5 к подпрограмме.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</w:t>
      </w:r>
    </w:p>
    <w:p w:rsidR="009F1554" w:rsidRPr="000D18A2" w:rsidRDefault="009F1554" w:rsidP="000D18A2">
      <w:pPr>
        <w:keepNext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Изменение налогового законодательства</w:t>
      </w:r>
      <w:r w:rsidR="00B11ED6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На федеральном уровне возможно принятие правовых актов об изменении условий применения единого налога на вмененный доход. С 2018 года, по мере расширения патентной системы налогообложения, планируется отменить специальный налоговый режим в виде единого налога на вмененный доход. На региональном уровне возможно принятие правовых актов об изменении условий применения патентной системы налогообложения.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необходимости, в рамках полномочий органов местного самоуправления муниципального района, будет уточняться порядок применения единого налога на вмененный доход.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организационными рисками: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оценка регулирующего воздействия проектов нормативных правовых актов Можгинского района (планируется внедрить).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Финансовые риски связаны с ограниченностью объемов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Финансовые риски также связаны с возможностью нецелевого и (или) неэффективного использования бюджетных средств в ходе реализации мероприятий подпрограммы.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меры по управлению риском предусматривается  осуществление мероприятий внутреннего финансового контроля.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Кадровые риски связаны с недостаточным уровнем квалификации работников.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меры для управления риском будут осуществляться мероприятия по подготовке и переподготовка кадров.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Конечным результатом реализации подпрограммы является устойчивое развитие предпринимательства в Можгинском районе, повышение доходов и занятости населения района.</w:t>
      </w:r>
    </w:p>
    <w:p w:rsidR="009F1554" w:rsidRPr="000D18A2" w:rsidRDefault="009F1554" w:rsidP="000D18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Ожидаемые результаты на конец реализации  подпрограммы (к 2021 году):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малых и средних предприятий составит  78 ед.;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 составит  574 чел.;</w:t>
      </w:r>
    </w:p>
    <w:p w:rsidR="009F1554" w:rsidRPr="000D18A2" w:rsidRDefault="009F1554" w:rsidP="000D18A2">
      <w:pPr>
        <w:pStyle w:val="27"/>
        <w:tabs>
          <w:tab w:val="left" w:pos="318"/>
          <w:tab w:val="left" w:pos="405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 xml:space="preserve">      3) число субъектов малого и среднего предпринимательства в расчете на 10 тыс. человек населения составит 232,7 единиц;</w:t>
      </w:r>
    </w:p>
    <w:p w:rsidR="009F1554" w:rsidRPr="000D18A2" w:rsidRDefault="009F1554" w:rsidP="000D18A2">
      <w:pPr>
        <w:pStyle w:val="27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 xml:space="preserve">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40,1 процент.</w:t>
      </w:r>
    </w:p>
    <w:p w:rsidR="009F1554" w:rsidRPr="000D18A2" w:rsidRDefault="009F1554" w:rsidP="000D18A2">
      <w:pPr>
        <w:pStyle w:val="2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3,4 млн. рублей.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pStyle w:val="27"/>
        <w:autoSpaceDE w:val="0"/>
        <w:autoSpaceDN w:val="0"/>
        <w:adjustRightInd w:val="0"/>
        <w:spacing w:after="0" w:line="240" w:lineRule="auto"/>
        <w:ind w:left="426" w:right="-85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spacing w:after="0" w:line="240" w:lineRule="auto"/>
        <w:jc w:val="center"/>
        <w:rPr>
          <w:rStyle w:val="FontStyle46"/>
          <w:bCs/>
          <w:sz w:val="24"/>
        </w:rPr>
      </w:pPr>
    </w:p>
    <w:sectPr w:rsidR="009F1554" w:rsidSect="00F4334B">
      <w:footerReference w:type="default" r:id="rId20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1D" w:rsidRDefault="00A20A1D" w:rsidP="001C4177">
      <w:pPr>
        <w:spacing w:after="0" w:line="240" w:lineRule="auto"/>
      </w:pPr>
      <w:r>
        <w:separator/>
      </w:r>
    </w:p>
  </w:endnote>
  <w:endnote w:type="continuationSeparator" w:id="0">
    <w:p w:rsidR="00A20A1D" w:rsidRDefault="00A20A1D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D17" w:rsidRDefault="00666C62">
    <w:pPr>
      <w:pStyle w:val="ac"/>
      <w:jc w:val="right"/>
    </w:pPr>
    <w:fldSimple w:instr="PAGE   \* MERGEFORMAT">
      <w:r w:rsidR="007C788E">
        <w:rPr>
          <w:noProof/>
        </w:rPr>
        <w:t>25</w:t>
      </w:r>
    </w:fldSimple>
  </w:p>
  <w:p w:rsidR="002F0D17" w:rsidRDefault="002F0D1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1D" w:rsidRDefault="00A20A1D" w:rsidP="001C4177">
      <w:pPr>
        <w:spacing w:after="0" w:line="240" w:lineRule="auto"/>
      </w:pPr>
      <w:r>
        <w:separator/>
      </w:r>
    </w:p>
  </w:footnote>
  <w:footnote w:type="continuationSeparator" w:id="0">
    <w:p w:rsidR="00A20A1D" w:rsidRDefault="00A20A1D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AE119F5"/>
    <w:multiLevelType w:val="hybridMultilevel"/>
    <w:tmpl w:val="CDDE5426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1717AE"/>
    <w:multiLevelType w:val="hybridMultilevel"/>
    <w:tmpl w:val="52FC2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4F6C82"/>
    <w:multiLevelType w:val="hybridMultilevel"/>
    <w:tmpl w:val="99C80EE8"/>
    <w:lvl w:ilvl="0" w:tplc="8D78BE7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F5C73C6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16F0A9D"/>
    <w:multiLevelType w:val="hybridMultilevel"/>
    <w:tmpl w:val="6B5E61C4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9EC0040"/>
    <w:multiLevelType w:val="hybridMultilevel"/>
    <w:tmpl w:val="FDD80A54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7"/>
  </w:num>
  <w:num w:numId="5">
    <w:abstractNumId w:val="9"/>
  </w:num>
  <w:num w:numId="6">
    <w:abstractNumId w:val="22"/>
  </w:num>
  <w:num w:numId="7">
    <w:abstractNumId w:val="17"/>
  </w:num>
  <w:num w:numId="8">
    <w:abstractNumId w:val="12"/>
  </w:num>
  <w:num w:numId="9">
    <w:abstractNumId w:val="14"/>
  </w:num>
  <w:num w:numId="10">
    <w:abstractNumId w:val="3"/>
  </w:num>
  <w:num w:numId="11">
    <w:abstractNumId w:val="20"/>
  </w:num>
  <w:num w:numId="12">
    <w:abstractNumId w:val="19"/>
  </w:num>
  <w:num w:numId="13">
    <w:abstractNumId w:val="1"/>
  </w:num>
  <w:num w:numId="14">
    <w:abstractNumId w:val="0"/>
  </w:num>
  <w:num w:numId="15">
    <w:abstractNumId w:val="6"/>
  </w:num>
  <w:num w:numId="16">
    <w:abstractNumId w:val="11"/>
  </w:num>
  <w:num w:numId="17">
    <w:abstractNumId w:val="26"/>
  </w:num>
  <w:num w:numId="18">
    <w:abstractNumId w:val="15"/>
  </w:num>
  <w:num w:numId="19">
    <w:abstractNumId w:val="8"/>
  </w:num>
  <w:num w:numId="20">
    <w:abstractNumId w:val="25"/>
  </w:num>
  <w:num w:numId="21">
    <w:abstractNumId w:val="24"/>
  </w:num>
  <w:num w:numId="22">
    <w:abstractNumId w:val="4"/>
  </w:num>
  <w:num w:numId="23">
    <w:abstractNumId w:val="27"/>
  </w:num>
  <w:num w:numId="24">
    <w:abstractNumId w:val="21"/>
  </w:num>
  <w:num w:numId="25">
    <w:abstractNumId w:val="28"/>
  </w:num>
  <w:num w:numId="26">
    <w:abstractNumId w:val="5"/>
  </w:num>
  <w:num w:numId="27">
    <w:abstractNumId w:val="16"/>
  </w:num>
  <w:num w:numId="28">
    <w:abstractNumId w:val="2"/>
  </w:num>
  <w:num w:numId="29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6B0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1DD5"/>
    <w:rsid w:val="00022BA5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3A57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514F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1FC5"/>
    <w:rsid w:val="000D43E1"/>
    <w:rsid w:val="000D49CF"/>
    <w:rsid w:val="000D5B38"/>
    <w:rsid w:val="000D5E56"/>
    <w:rsid w:val="000D615A"/>
    <w:rsid w:val="000D6A28"/>
    <w:rsid w:val="000E0080"/>
    <w:rsid w:val="000E05D5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6A5"/>
    <w:rsid w:val="0013476E"/>
    <w:rsid w:val="00134B3F"/>
    <w:rsid w:val="00134C37"/>
    <w:rsid w:val="00134D57"/>
    <w:rsid w:val="00136778"/>
    <w:rsid w:val="00137D87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327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5A3B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3411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5A5F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1A52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93C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0D17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2C3B"/>
    <w:rsid w:val="0035315E"/>
    <w:rsid w:val="003574C9"/>
    <w:rsid w:val="00360B3D"/>
    <w:rsid w:val="003611B2"/>
    <w:rsid w:val="0036171D"/>
    <w:rsid w:val="003643BB"/>
    <w:rsid w:val="00364604"/>
    <w:rsid w:val="00365139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2FD1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0FF4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96BB2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5D3F"/>
    <w:rsid w:val="0053609F"/>
    <w:rsid w:val="00537C27"/>
    <w:rsid w:val="00540459"/>
    <w:rsid w:val="005405A4"/>
    <w:rsid w:val="00541C60"/>
    <w:rsid w:val="00543B4B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1E0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C62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08F"/>
    <w:rsid w:val="006A704D"/>
    <w:rsid w:val="006A7E54"/>
    <w:rsid w:val="006B1483"/>
    <w:rsid w:val="006B3085"/>
    <w:rsid w:val="006B3161"/>
    <w:rsid w:val="006B3284"/>
    <w:rsid w:val="006B43C0"/>
    <w:rsid w:val="006C09E1"/>
    <w:rsid w:val="006C0BE5"/>
    <w:rsid w:val="006C111E"/>
    <w:rsid w:val="006C128A"/>
    <w:rsid w:val="006C1565"/>
    <w:rsid w:val="006C20EA"/>
    <w:rsid w:val="006C3803"/>
    <w:rsid w:val="006C3F0A"/>
    <w:rsid w:val="006C4004"/>
    <w:rsid w:val="006C43B5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1614F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6AE5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41C3"/>
    <w:rsid w:val="007C6144"/>
    <w:rsid w:val="007C6948"/>
    <w:rsid w:val="007C788E"/>
    <w:rsid w:val="007D09A1"/>
    <w:rsid w:val="007D0FA2"/>
    <w:rsid w:val="007D522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507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A75"/>
    <w:rsid w:val="008723D6"/>
    <w:rsid w:val="0087295D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2DE9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1E18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6F4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1554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0A1D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579E5"/>
    <w:rsid w:val="00A61BD1"/>
    <w:rsid w:val="00A62DC0"/>
    <w:rsid w:val="00A66725"/>
    <w:rsid w:val="00A66EFD"/>
    <w:rsid w:val="00A67131"/>
    <w:rsid w:val="00A673F4"/>
    <w:rsid w:val="00A679A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009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5CDD"/>
    <w:rsid w:val="00B0664A"/>
    <w:rsid w:val="00B11A5D"/>
    <w:rsid w:val="00B11ED6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2711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47CC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46E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6F1B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1AB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0A25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37EC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62F3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4AAF"/>
    <w:rsid w:val="00EA55FE"/>
    <w:rsid w:val="00EA578C"/>
    <w:rsid w:val="00EA5C40"/>
    <w:rsid w:val="00EA6B0C"/>
    <w:rsid w:val="00EA77B6"/>
    <w:rsid w:val="00EB00E3"/>
    <w:rsid w:val="00EB0C61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2F15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5489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3CB5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  <w:style w:type="character" w:customStyle="1" w:styleId="61">
    <w:name w:val="Знак Знак6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51">
    <w:name w:val="Знак Знак5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41">
    <w:name w:val="Знак Знак4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31">
    <w:name w:val="Знак Знак3"/>
    <w:uiPriority w:val="99"/>
    <w:semiHidden/>
    <w:rsid w:val="00E20A25"/>
    <w:rPr>
      <w:rFonts w:ascii="Times New Roman" w:eastAsia="Times New Roman" w:hAnsi="Times New Roman"/>
      <w:sz w:val="20"/>
    </w:rPr>
  </w:style>
  <w:style w:type="character" w:customStyle="1" w:styleId="211">
    <w:name w:val="Знак Знак2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110">
    <w:name w:val="Знак Знак1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71">
    <w:name w:val="Знак Знак71"/>
    <w:uiPriority w:val="99"/>
    <w:rsid w:val="00E20A25"/>
    <w:rPr>
      <w:rFonts w:ascii="Times New Roman" w:eastAsia="Times New Roman" w:hAnsi="Times New Roman"/>
      <w:b/>
      <w:sz w:val="36"/>
    </w:rPr>
  </w:style>
  <w:style w:type="character" w:customStyle="1" w:styleId="afc">
    <w:name w:val="Знак Знак"/>
    <w:uiPriority w:val="99"/>
    <w:semiHidden/>
    <w:rsid w:val="00E20A25"/>
    <w:rPr>
      <w:rFonts w:ascii="Times New Roman" w:eastAsia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8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1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5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7402BCE1F119FB64D2ABE95A02C1C9FD4797C581A1425CC592276D5F68FAFF4A6AF18C3A84093BCCEC6R8i8F" TargetMode="External"/><Relationship Id="rId13" Type="http://schemas.openxmlformats.org/officeDocument/2006/relationships/hyperlink" Target="http://www.mozhga-rayon.ru/" TargetMode="External"/><Relationship Id="rId18" Type="http://schemas.openxmlformats.org/officeDocument/2006/relationships/hyperlink" Target="http://www.udbiz.ru/infra/ugfpmp/projects/young_busines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0F7402BCE1F119FB64D34B383CC70159EDA277056181A749806792B82FF85F8B3E9F65A87A54192RBiEF" TargetMode="Externa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udmexpor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bi18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44928B5E28AA48944CDF8580D4D16A73667FEC97E970AFE2AD21744E0Q8dF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dbiz.ru/infra/liga_ur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2DC3673E205AF12C7A4990BB4F0CAF8632B9931BE10C88C975C605B7AAI0e5K" TargetMode="External"/><Relationship Id="rId19" Type="http://schemas.openxmlformats.org/officeDocument/2006/relationships/hyperlink" Target="http://www.udbiz.ru/inf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D0C005C65C736AC144FB043D2DD15ED4A350874236ADE9455EB61DB7035A72C7E60F2536433EA312F09AIFX2O" TargetMode="External"/><Relationship Id="rId14" Type="http://schemas.openxmlformats.org/officeDocument/2006/relationships/hyperlink" Target="consultantplus://offline/ref=15FA8CCF2079D04ECC82A825D43C71D60D32DCC3539C5D55627A4E2A7BFFE5A7S2gC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11125</Words>
  <Characters>63415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74392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Новикова Л.Н.</cp:lastModifiedBy>
  <cp:revision>5</cp:revision>
  <cp:lastPrinted>2018-01-24T05:16:00Z</cp:lastPrinted>
  <dcterms:created xsi:type="dcterms:W3CDTF">2018-01-29T09:50:00Z</dcterms:created>
  <dcterms:modified xsi:type="dcterms:W3CDTF">2018-08-02T04:45:00Z</dcterms:modified>
</cp:coreProperties>
</file>